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59" w:rsidRDefault="00C83959"/>
    <w:p w:rsidR="007200D3" w:rsidRDefault="007200D3"/>
    <w:p w:rsidR="007200D3" w:rsidRPr="007200D3" w:rsidRDefault="007200D3">
      <w:pPr>
        <w:rPr>
          <w:b/>
          <w:sz w:val="28"/>
          <w:szCs w:val="28"/>
          <w:u w:val="single"/>
        </w:rPr>
      </w:pPr>
      <w:r w:rsidRPr="007200D3">
        <w:rPr>
          <w:b/>
          <w:sz w:val="28"/>
          <w:szCs w:val="28"/>
          <w:u w:val="single"/>
        </w:rPr>
        <w:t>MINUTES</w:t>
      </w:r>
    </w:p>
    <w:p w:rsidR="007200D3" w:rsidRDefault="007200D3"/>
    <w:p w:rsidR="007200D3" w:rsidRPr="007200D3" w:rsidRDefault="007200D3" w:rsidP="007200D3">
      <w:pPr>
        <w:spacing w:line="360" w:lineRule="auto"/>
        <w:rPr>
          <w:b/>
        </w:rPr>
      </w:pPr>
      <w:r w:rsidRPr="007200D3">
        <w:rPr>
          <w:b/>
        </w:rPr>
        <w:t>Title:</w:t>
      </w:r>
      <w:r>
        <w:rPr>
          <w:b/>
        </w:rPr>
        <w:t xml:space="preserve">  </w:t>
      </w:r>
      <w:r w:rsidR="00E32450">
        <w:rPr>
          <w:b/>
        </w:rPr>
        <w:t>PPG MEETING</w:t>
      </w:r>
    </w:p>
    <w:p w:rsidR="007200D3" w:rsidRPr="007200D3" w:rsidRDefault="007200D3" w:rsidP="007200D3">
      <w:pPr>
        <w:spacing w:line="360" w:lineRule="auto"/>
        <w:rPr>
          <w:b/>
        </w:rPr>
      </w:pPr>
      <w:r w:rsidRPr="007200D3">
        <w:rPr>
          <w:b/>
        </w:rPr>
        <w:t>Date:</w:t>
      </w:r>
      <w:r w:rsidR="00E32450">
        <w:rPr>
          <w:b/>
        </w:rPr>
        <w:t xml:space="preserve">  15.03.17</w:t>
      </w:r>
    </w:p>
    <w:p w:rsidR="007200D3" w:rsidRPr="007200D3" w:rsidRDefault="007200D3" w:rsidP="007200D3">
      <w:pPr>
        <w:spacing w:line="360" w:lineRule="auto"/>
        <w:rPr>
          <w:b/>
        </w:rPr>
      </w:pPr>
      <w:r w:rsidRPr="007200D3">
        <w:rPr>
          <w:b/>
        </w:rPr>
        <w:t>Time:</w:t>
      </w:r>
      <w:r>
        <w:rPr>
          <w:b/>
        </w:rPr>
        <w:t xml:space="preserve">  </w:t>
      </w:r>
      <w:r w:rsidR="00E32450">
        <w:rPr>
          <w:b/>
        </w:rPr>
        <w:t>5</w:t>
      </w:r>
      <w:r>
        <w:rPr>
          <w:b/>
        </w:rPr>
        <w:t>pm</w:t>
      </w:r>
    </w:p>
    <w:p w:rsidR="007200D3" w:rsidRPr="007200D3" w:rsidRDefault="007200D3" w:rsidP="007200D3">
      <w:pPr>
        <w:spacing w:line="360" w:lineRule="auto"/>
        <w:rPr>
          <w:b/>
        </w:rPr>
      </w:pPr>
      <w:r w:rsidRPr="007200D3">
        <w:rPr>
          <w:b/>
        </w:rPr>
        <w:t>Venue:</w:t>
      </w:r>
      <w:r>
        <w:rPr>
          <w:b/>
        </w:rPr>
        <w:t xml:space="preserve">  </w:t>
      </w:r>
      <w:r w:rsidR="00E32450">
        <w:rPr>
          <w:b/>
        </w:rPr>
        <w:t>CATSHILL VILLAGE SURGERY – MEETING ROOM</w:t>
      </w:r>
    </w:p>
    <w:p w:rsidR="007200D3" w:rsidRPr="007200D3" w:rsidRDefault="007200D3" w:rsidP="007200D3">
      <w:pPr>
        <w:spacing w:line="360" w:lineRule="auto"/>
        <w:rPr>
          <w:b/>
        </w:rPr>
      </w:pPr>
      <w:r w:rsidRPr="007200D3">
        <w:rPr>
          <w:b/>
        </w:rPr>
        <w:t>Chairman:</w:t>
      </w:r>
      <w:r>
        <w:rPr>
          <w:b/>
        </w:rPr>
        <w:t xml:space="preserve">  Dr </w:t>
      </w:r>
      <w:bookmarkStart w:id="0" w:name="_GoBack"/>
      <w:bookmarkEnd w:id="0"/>
      <w:r w:rsidR="00E32450">
        <w:rPr>
          <w:b/>
        </w:rPr>
        <w:t>Barrett</w:t>
      </w:r>
    </w:p>
    <w:p w:rsidR="009E55B4" w:rsidRDefault="007200D3" w:rsidP="00E32450">
      <w:pPr>
        <w:rPr>
          <w:b/>
        </w:rPr>
      </w:pPr>
      <w:r w:rsidRPr="007200D3">
        <w:rPr>
          <w:b/>
        </w:rPr>
        <w:t>Attendees:</w:t>
      </w:r>
      <w:r>
        <w:rPr>
          <w:b/>
        </w:rPr>
        <w:t xml:space="preserve">  </w:t>
      </w:r>
      <w:r w:rsidR="00E32450">
        <w:rPr>
          <w:b/>
        </w:rPr>
        <w:tab/>
      </w:r>
      <w:r w:rsidR="009E55B4">
        <w:rPr>
          <w:b/>
        </w:rPr>
        <w:t>2 x Surgery representatives</w:t>
      </w:r>
    </w:p>
    <w:p w:rsidR="007200D3" w:rsidRDefault="009E55B4" w:rsidP="009E55B4">
      <w:pPr>
        <w:ind w:left="720" w:firstLine="720"/>
        <w:rPr>
          <w:b/>
        </w:rPr>
      </w:pPr>
      <w:r>
        <w:rPr>
          <w:b/>
        </w:rPr>
        <w:t>6 x PPG Members</w:t>
      </w:r>
    </w:p>
    <w:p w:rsidR="00E32450" w:rsidRPr="007200D3" w:rsidRDefault="00E32450" w:rsidP="00E32450">
      <w:pPr>
        <w:rPr>
          <w:b/>
        </w:rPr>
      </w:pPr>
    </w:p>
    <w:p w:rsidR="007200D3" w:rsidRDefault="007200D3" w:rsidP="009E55B4">
      <w:pPr>
        <w:ind w:left="1440" w:hanging="1440"/>
        <w:rPr>
          <w:b/>
        </w:rPr>
      </w:pPr>
      <w:r w:rsidRPr="007200D3">
        <w:rPr>
          <w:b/>
        </w:rPr>
        <w:t>Apologies:</w:t>
      </w:r>
      <w:r w:rsidR="00E32450">
        <w:rPr>
          <w:b/>
        </w:rPr>
        <w:tab/>
      </w:r>
      <w:r w:rsidR="009E55B4">
        <w:rPr>
          <w:b/>
        </w:rPr>
        <w:t>6 x PPG Members</w:t>
      </w:r>
    </w:p>
    <w:p w:rsidR="007200D3" w:rsidRDefault="007200D3" w:rsidP="007200D3">
      <w:pPr>
        <w:spacing w:line="360" w:lineRule="auto"/>
        <w:rPr>
          <w:b/>
        </w:rPr>
      </w:pPr>
    </w:p>
    <w:tbl>
      <w:tblPr>
        <w:tblStyle w:val="TableGrid"/>
        <w:tblW w:w="9889" w:type="dxa"/>
        <w:tblLook w:val="04A0"/>
      </w:tblPr>
      <w:tblGrid>
        <w:gridCol w:w="1508"/>
        <w:gridCol w:w="6822"/>
        <w:gridCol w:w="1559"/>
      </w:tblGrid>
      <w:tr w:rsidR="007200D3" w:rsidTr="00911850">
        <w:tc>
          <w:tcPr>
            <w:tcW w:w="1508" w:type="dxa"/>
            <w:shd w:val="clear" w:color="auto" w:fill="B8CCE4" w:themeFill="accent1" w:themeFillTint="66"/>
          </w:tcPr>
          <w:p w:rsidR="007200D3" w:rsidRDefault="007200D3" w:rsidP="007200D3">
            <w:pPr>
              <w:spacing w:line="360" w:lineRule="auto"/>
              <w:rPr>
                <w:b/>
              </w:rPr>
            </w:pPr>
            <w:r>
              <w:rPr>
                <w:b/>
              </w:rPr>
              <w:t>Item</w:t>
            </w:r>
          </w:p>
        </w:tc>
        <w:tc>
          <w:tcPr>
            <w:tcW w:w="6822" w:type="dxa"/>
            <w:shd w:val="clear" w:color="auto" w:fill="B8CCE4" w:themeFill="accent1" w:themeFillTint="66"/>
          </w:tcPr>
          <w:p w:rsidR="007200D3" w:rsidRDefault="007200D3" w:rsidP="007200D3">
            <w:pPr>
              <w:spacing w:line="360" w:lineRule="auto"/>
              <w:rPr>
                <w:b/>
              </w:rPr>
            </w:pPr>
            <w:r>
              <w:rPr>
                <w:b/>
              </w:rPr>
              <w:t>MINUTES</w:t>
            </w:r>
          </w:p>
        </w:tc>
        <w:tc>
          <w:tcPr>
            <w:tcW w:w="1559" w:type="dxa"/>
            <w:shd w:val="clear" w:color="auto" w:fill="B8CCE4" w:themeFill="accent1" w:themeFillTint="66"/>
          </w:tcPr>
          <w:p w:rsidR="007200D3" w:rsidRDefault="007200D3" w:rsidP="007200D3">
            <w:pPr>
              <w:spacing w:line="360" w:lineRule="auto"/>
              <w:rPr>
                <w:b/>
              </w:rPr>
            </w:pPr>
            <w:r>
              <w:rPr>
                <w:b/>
              </w:rPr>
              <w:t xml:space="preserve">ACTION </w:t>
            </w:r>
          </w:p>
        </w:tc>
      </w:tr>
      <w:tr w:rsidR="00B87A56" w:rsidTr="00911850">
        <w:tc>
          <w:tcPr>
            <w:tcW w:w="1508" w:type="dxa"/>
          </w:tcPr>
          <w:p w:rsidR="00B87A56" w:rsidRDefault="00B87A56" w:rsidP="007200D3">
            <w:pPr>
              <w:spacing w:line="360" w:lineRule="auto"/>
              <w:rPr>
                <w:b/>
              </w:rPr>
            </w:pPr>
            <w:r>
              <w:rPr>
                <w:b/>
              </w:rPr>
              <w:t>Introduction</w:t>
            </w:r>
          </w:p>
        </w:tc>
        <w:tc>
          <w:tcPr>
            <w:tcW w:w="6822" w:type="dxa"/>
          </w:tcPr>
          <w:p w:rsidR="00B87A56" w:rsidRDefault="00B87A56" w:rsidP="00B87A56">
            <w:pPr>
              <w:contextualSpacing/>
              <w:rPr>
                <w:b/>
              </w:rPr>
            </w:pPr>
            <w:r>
              <w:rPr>
                <w:b/>
              </w:rPr>
              <w:t>Dr Edward Barrett welcomed members old and new and explained the contractual requirements for practices to have a PPG.</w:t>
            </w:r>
          </w:p>
        </w:tc>
        <w:tc>
          <w:tcPr>
            <w:tcW w:w="1559" w:type="dxa"/>
          </w:tcPr>
          <w:p w:rsidR="00B87A56" w:rsidRDefault="00B87A56" w:rsidP="007200D3">
            <w:pPr>
              <w:spacing w:line="360" w:lineRule="auto"/>
              <w:rPr>
                <w:b/>
              </w:rPr>
            </w:pPr>
          </w:p>
        </w:tc>
      </w:tr>
      <w:tr w:rsidR="00B87A56" w:rsidTr="00911850">
        <w:tc>
          <w:tcPr>
            <w:tcW w:w="1508" w:type="dxa"/>
          </w:tcPr>
          <w:p w:rsidR="00B87A56" w:rsidRDefault="00B87A56" w:rsidP="00B87A56">
            <w:pPr>
              <w:rPr>
                <w:b/>
              </w:rPr>
            </w:pPr>
            <w:r>
              <w:rPr>
                <w:b/>
              </w:rPr>
              <w:t>Practice information / changes</w:t>
            </w:r>
          </w:p>
        </w:tc>
        <w:tc>
          <w:tcPr>
            <w:tcW w:w="6822" w:type="dxa"/>
          </w:tcPr>
          <w:p w:rsidR="00B87A56" w:rsidRDefault="00B87A56" w:rsidP="00B87A56">
            <w:pPr>
              <w:rPr>
                <w:b/>
              </w:rPr>
            </w:pPr>
            <w:r>
              <w:rPr>
                <w:b/>
              </w:rPr>
              <w:t>Dr Kimberley – retired</w:t>
            </w:r>
          </w:p>
          <w:p w:rsidR="00B87A56" w:rsidRDefault="00B87A56" w:rsidP="00B87A56">
            <w:pPr>
              <w:rPr>
                <w:b/>
              </w:rPr>
            </w:pPr>
            <w:r>
              <w:rPr>
                <w:b/>
              </w:rPr>
              <w:t>Dr Hall - left</w:t>
            </w:r>
          </w:p>
          <w:p w:rsidR="00B87A56" w:rsidRDefault="00B87A56" w:rsidP="00B87A56">
            <w:pPr>
              <w:rPr>
                <w:b/>
              </w:rPr>
            </w:pPr>
            <w:r>
              <w:rPr>
                <w:b/>
              </w:rPr>
              <w:t>GP recruitment is an issue everywhere however we have 2 new associates – Dr Michael Bloxham and Dr Edward Goodfellow – two young and enthusiastic GPs who will provide stability to the practice.</w:t>
            </w:r>
          </w:p>
        </w:tc>
        <w:tc>
          <w:tcPr>
            <w:tcW w:w="1559" w:type="dxa"/>
          </w:tcPr>
          <w:p w:rsidR="00B87A56" w:rsidRDefault="00B87A56" w:rsidP="007200D3">
            <w:pPr>
              <w:spacing w:line="360" w:lineRule="auto"/>
              <w:rPr>
                <w:b/>
              </w:rPr>
            </w:pPr>
          </w:p>
        </w:tc>
      </w:tr>
      <w:tr w:rsidR="00B87A56" w:rsidTr="00911850">
        <w:tc>
          <w:tcPr>
            <w:tcW w:w="1508" w:type="dxa"/>
          </w:tcPr>
          <w:p w:rsidR="00B87A56" w:rsidRDefault="00B87A56" w:rsidP="00B87A56">
            <w:pPr>
              <w:rPr>
                <w:b/>
              </w:rPr>
            </w:pPr>
            <w:r>
              <w:rPr>
                <w:b/>
              </w:rPr>
              <w:t>Disseminating information</w:t>
            </w:r>
          </w:p>
        </w:tc>
        <w:tc>
          <w:tcPr>
            <w:tcW w:w="6822" w:type="dxa"/>
          </w:tcPr>
          <w:p w:rsidR="005B0876" w:rsidRDefault="00B87A56" w:rsidP="00F961AA">
            <w:pPr>
              <w:rPr>
                <w:b/>
              </w:rPr>
            </w:pPr>
            <w:r>
              <w:rPr>
                <w:b/>
              </w:rPr>
              <w:t xml:space="preserve">Dr Barrett </w:t>
            </w:r>
            <w:r w:rsidR="00F961AA">
              <w:rPr>
                <w:b/>
              </w:rPr>
              <w:t>continued to explain the problems for small practices such as Catshill and how it is important to the practi</w:t>
            </w:r>
            <w:r w:rsidR="005B0876">
              <w:rPr>
                <w:b/>
              </w:rPr>
              <w:t xml:space="preserve">ce to survive and protect </w:t>
            </w:r>
            <w:proofErr w:type="spellStart"/>
            <w:r w:rsidR="005B0876">
              <w:rPr>
                <w:b/>
              </w:rPr>
              <w:t>it’s</w:t>
            </w:r>
            <w:proofErr w:type="spellEnd"/>
            <w:r w:rsidR="005B0876">
              <w:rPr>
                <w:b/>
              </w:rPr>
              <w:t xml:space="preserve"> </w:t>
            </w:r>
            <w:r w:rsidR="00F961AA">
              <w:rPr>
                <w:b/>
              </w:rPr>
              <w:t xml:space="preserve">identity as a small village practice.  </w:t>
            </w:r>
          </w:p>
          <w:p w:rsidR="00B87A56" w:rsidRDefault="00F961AA" w:rsidP="00F961AA">
            <w:pPr>
              <w:rPr>
                <w:b/>
              </w:rPr>
            </w:pPr>
            <w:r>
              <w:rPr>
                <w:b/>
              </w:rPr>
              <w:t xml:space="preserve">Our link with Churchfields Surgery in Bromsgrove and “cross site” working for GPs and staff.  We also share a </w:t>
            </w:r>
            <w:proofErr w:type="gramStart"/>
            <w:r>
              <w:rPr>
                <w:b/>
              </w:rPr>
              <w:t>Pharmacist,</w:t>
            </w:r>
            <w:proofErr w:type="gramEnd"/>
            <w:r>
              <w:rPr>
                <w:b/>
              </w:rPr>
              <w:t xml:space="preserve"> however Catshill Village Surgery is very community aware and will always aim to be.</w:t>
            </w:r>
          </w:p>
          <w:p w:rsidR="00F961AA" w:rsidRDefault="00F961AA" w:rsidP="00F961AA">
            <w:pPr>
              <w:rPr>
                <w:b/>
              </w:rPr>
            </w:pPr>
            <w:r>
              <w:rPr>
                <w:b/>
              </w:rPr>
              <w:t xml:space="preserve">There are 7 practices </w:t>
            </w:r>
            <w:proofErr w:type="gramStart"/>
            <w:r>
              <w:rPr>
                <w:b/>
              </w:rPr>
              <w:t>who</w:t>
            </w:r>
            <w:proofErr w:type="gramEnd"/>
            <w:r>
              <w:rPr>
                <w:b/>
              </w:rPr>
              <w:t xml:space="preserve"> have formed the Bromsgrove Primary Care Network who pool their </w:t>
            </w:r>
            <w:r w:rsidR="005B0876">
              <w:rPr>
                <w:b/>
              </w:rPr>
              <w:t>resources</w:t>
            </w:r>
            <w:r>
              <w:rPr>
                <w:b/>
              </w:rPr>
              <w:t xml:space="preserve"> and use them for the best of the community.</w:t>
            </w:r>
          </w:p>
          <w:p w:rsidR="005B0876" w:rsidRDefault="005B0876" w:rsidP="00F961AA">
            <w:pPr>
              <w:rPr>
                <w:b/>
              </w:rPr>
            </w:pPr>
          </w:p>
          <w:p w:rsidR="00F961AA" w:rsidRDefault="00F961AA" w:rsidP="005B0876">
            <w:pPr>
              <w:rPr>
                <w:b/>
              </w:rPr>
            </w:pPr>
            <w:r>
              <w:rPr>
                <w:b/>
              </w:rPr>
              <w:t>Dr Ford has now resurrected the practice newsletter and we aim to have a section dedicated to the PPG and welcome input/</w:t>
            </w:r>
            <w:r w:rsidR="005B0876">
              <w:rPr>
                <w:b/>
              </w:rPr>
              <w:t xml:space="preserve">a </w:t>
            </w:r>
            <w:r>
              <w:rPr>
                <w:b/>
              </w:rPr>
              <w:t xml:space="preserve">spokesperson to submit </w:t>
            </w:r>
            <w:r w:rsidR="005B0876">
              <w:rPr>
                <w:b/>
              </w:rPr>
              <w:t>items</w:t>
            </w:r>
            <w:r>
              <w:rPr>
                <w:b/>
              </w:rPr>
              <w:t xml:space="preserve"> for Dr Ford to put in on your behalf.  The newsletters will be seasonal.</w:t>
            </w:r>
            <w:r w:rsidR="006929F9">
              <w:rPr>
                <w:b/>
              </w:rPr>
              <w:t xml:space="preserve"> </w:t>
            </w:r>
            <w:r w:rsidR="006929F9" w:rsidRPr="006929F9">
              <w:rPr>
                <w:b/>
                <w:color w:val="00B050"/>
              </w:rPr>
              <w:t>*See attached</w:t>
            </w:r>
          </w:p>
        </w:tc>
        <w:tc>
          <w:tcPr>
            <w:tcW w:w="1559" w:type="dxa"/>
          </w:tcPr>
          <w:p w:rsidR="00B87A56" w:rsidRDefault="00B87A56" w:rsidP="00F961AA">
            <w:pPr>
              <w:rPr>
                <w:b/>
              </w:rPr>
            </w:pPr>
          </w:p>
          <w:p w:rsidR="00F961AA" w:rsidRDefault="00F961AA" w:rsidP="00F961AA">
            <w:pPr>
              <w:rPr>
                <w:b/>
              </w:rPr>
            </w:pPr>
          </w:p>
          <w:p w:rsidR="00F961AA" w:rsidRDefault="00F961AA" w:rsidP="00F961AA">
            <w:pPr>
              <w:rPr>
                <w:b/>
              </w:rPr>
            </w:pPr>
          </w:p>
          <w:p w:rsidR="00F961AA" w:rsidRDefault="00F961AA" w:rsidP="00F961AA">
            <w:pPr>
              <w:rPr>
                <w:b/>
              </w:rPr>
            </w:pPr>
          </w:p>
          <w:p w:rsidR="00F961AA" w:rsidRDefault="00F961AA" w:rsidP="00F961AA">
            <w:pPr>
              <w:rPr>
                <w:b/>
              </w:rPr>
            </w:pPr>
          </w:p>
          <w:p w:rsidR="00F961AA" w:rsidRDefault="00F961AA" w:rsidP="00F961AA">
            <w:pPr>
              <w:rPr>
                <w:b/>
              </w:rPr>
            </w:pPr>
          </w:p>
          <w:p w:rsidR="00F961AA" w:rsidRDefault="00F961AA" w:rsidP="00F961AA">
            <w:pPr>
              <w:rPr>
                <w:b/>
              </w:rPr>
            </w:pPr>
          </w:p>
          <w:p w:rsidR="00F961AA" w:rsidRDefault="00F961AA" w:rsidP="00F961AA">
            <w:pPr>
              <w:rPr>
                <w:b/>
              </w:rPr>
            </w:pPr>
          </w:p>
          <w:p w:rsidR="00F961AA" w:rsidRDefault="00F961AA" w:rsidP="00F961AA">
            <w:pPr>
              <w:rPr>
                <w:b/>
              </w:rPr>
            </w:pPr>
          </w:p>
          <w:p w:rsidR="00F961AA" w:rsidRDefault="00F961AA" w:rsidP="00F961AA">
            <w:pPr>
              <w:rPr>
                <w:b/>
              </w:rPr>
            </w:pPr>
          </w:p>
          <w:p w:rsidR="005B0876" w:rsidRDefault="005B0876" w:rsidP="00F961AA">
            <w:pPr>
              <w:rPr>
                <w:b/>
              </w:rPr>
            </w:pPr>
          </w:p>
          <w:p w:rsidR="005B0876" w:rsidRDefault="005B0876" w:rsidP="00F961AA">
            <w:pPr>
              <w:rPr>
                <w:b/>
              </w:rPr>
            </w:pPr>
            <w:r>
              <w:rPr>
                <w:b/>
              </w:rPr>
              <w:t>PPG</w:t>
            </w:r>
          </w:p>
          <w:p w:rsidR="00F961AA" w:rsidRDefault="00F961AA" w:rsidP="00F961AA">
            <w:pPr>
              <w:rPr>
                <w:b/>
              </w:rPr>
            </w:pPr>
            <w:r>
              <w:rPr>
                <w:b/>
              </w:rPr>
              <w:t>Spokesperson required</w:t>
            </w:r>
          </w:p>
        </w:tc>
      </w:tr>
      <w:tr w:rsidR="00B87A56" w:rsidTr="00911850">
        <w:tc>
          <w:tcPr>
            <w:tcW w:w="1508" w:type="dxa"/>
          </w:tcPr>
          <w:p w:rsidR="00B87A56" w:rsidRDefault="00F961AA" w:rsidP="00F961AA">
            <w:pPr>
              <w:rPr>
                <w:b/>
              </w:rPr>
            </w:pPr>
            <w:r>
              <w:rPr>
                <w:b/>
              </w:rPr>
              <w:t>On-line access and EPS</w:t>
            </w:r>
          </w:p>
        </w:tc>
        <w:tc>
          <w:tcPr>
            <w:tcW w:w="6822" w:type="dxa"/>
          </w:tcPr>
          <w:p w:rsidR="00B87A56" w:rsidRDefault="00C96081" w:rsidP="00F961AA">
            <w:pPr>
              <w:rPr>
                <w:b/>
              </w:rPr>
            </w:pPr>
            <w:r>
              <w:rPr>
                <w:b/>
              </w:rPr>
              <w:t>On-line access and electronic prescribing were discussed, there were arguments for and against , main points were:</w:t>
            </w:r>
          </w:p>
          <w:p w:rsidR="00C96081" w:rsidRDefault="00C96081" w:rsidP="00C96081">
            <w:pPr>
              <w:pStyle w:val="ListParagraph"/>
              <w:numPr>
                <w:ilvl w:val="0"/>
                <w:numId w:val="1"/>
              </w:numPr>
              <w:rPr>
                <w:b/>
              </w:rPr>
            </w:pPr>
            <w:r>
              <w:rPr>
                <w:b/>
              </w:rPr>
              <w:t>Prescription Ordering – can be very confusing and appears different each time a user logs in.  It was established that in fact ordering through the practice website and logging into on-line access are two different processes, hence appear to change.</w:t>
            </w:r>
          </w:p>
          <w:p w:rsidR="00C96081" w:rsidRDefault="00F47360" w:rsidP="00C96081">
            <w:pPr>
              <w:pStyle w:val="ListParagraph"/>
              <w:numPr>
                <w:ilvl w:val="0"/>
                <w:numId w:val="1"/>
              </w:numPr>
              <w:rPr>
                <w:b/>
              </w:rPr>
            </w:pPr>
            <w:r>
              <w:rPr>
                <w:b/>
              </w:rPr>
              <w:t>Patient A</w:t>
            </w:r>
            <w:r w:rsidR="00C96081">
              <w:rPr>
                <w:b/>
              </w:rPr>
              <w:t xml:space="preserve">ccess (medical system) – lots of plus points to this system, prescriptions, booking appointments, accessing parts of your medical records which can aid completion of forms etc, updating personal details.  The only problem for the practice is that we have issued 1400 on-line access </w:t>
            </w:r>
            <w:r>
              <w:rPr>
                <w:b/>
              </w:rPr>
              <w:t>PINs</w:t>
            </w:r>
            <w:r w:rsidR="00C96081">
              <w:rPr>
                <w:b/>
              </w:rPr>
              <w:t xml:space="preserve"> but only 251 patients have actually activated their account.</w:t>
            </w:r>
          </w:p>
          <w:p w:rsidR="00C96081" w:rsidRDefault="00C96081" w:rsidP="00C96081">
            <w:pPr>
              <w:pStyle w:val="ListParagraph"/>
              <w:numPr>
                <w:ilvl w:val="0"/>
                <w:numId w:val="1"/>
              </w:numPr>
              <w:rPr>
                <w:b/>
              </w:rPr>
            </w:pPr>
            <w:r>
              <w:rPr>
                <w:b/>
              </w:rPr>
              <w:t>EPS – signing up to a pharmacy so that your medication can be electronically sent to the pharmacy for you to collect.</w:t>
            </w:r>
          </w:p>
          <w:p w:rsidR="005B0876" w:rsidRDefault="005B0876" w:rsidP="006929F9">
            <w:pPr>
              <w:pStyle w:val="ListParagraph"/>
              <w:rPr>
                <w:b/>
              </w:rPr>
            </w:pPr>
          </w:p>
          <w:p w:rsidR="00330BBF" w:rsidRDefault="00C96081" w:rsidP="00C96081">
            <w:pPr>
              <w:rPr>
                <w:b/>
              </w:rPr>
            </w:pPr>
            <w:r>
              <w:rPr>
                <w:b/>
              </w:rPr>
              <w:t>How do we promote this service?  Suggestions were made</w:t>
            </w:r>
            <w:r w:rsidR="00330BBF">
              <w:rPr>
                <w:b/>
              </w:rPr>
              <w:t xml:space="preserve"> –</w:t>
            </w:r>
          </w:p>
          <w:p w:rsidR="00330BBF" w:rsidRDefault="00330BBF" w:rsidP="00330BBF">
            <w:pPr>
              <w:pStyle w:val="ListParagraph"/>
              <w:numPr>
                <w:ilvl w:val="0"/>
                <w:numId w:val="2"/>
              </w:numPr>
              <w:rPr>
                <w:b/>
              </w:rPr>
            </w:pPr>
            <w:r w:rsidRPr="00330BBF">
              <w:rPr>
                <w:b/>
              </w:rPr>
              <w:t>Include the paperwork in the New Patient Registration Packs and possibly help patients to set up their account</w:t>
            </w:r>
          </w:p>
          <w:p w:rsidR="006929F9" w:rsidRDefault="006929F9" w:rsidP="006929F9">
            <w:pPr>
              <w:pStyle w:val="ListParagraph"/>
              <w:rPr>
                <w:b/>
                <w:color w:val="00B050"/>
              </w:rPr>
            </w:pPr>
            <w:r w:rsidRPr="006929F9">
              <w:rPr>
                <w:b/>
                <w:color w:val="00B050"/>
              </w:rPr>
              <w:t>*This has now started</w:t>
            </w:r>
          </w:p>
          <w:p w:rsidR="00911850" w:rsidRPr="006929F9" w:rsidRDefault="00911850" w:rsidP="006929F9">
            <w:pPr>
              <w:pStyle w:val="ListParagraph"/>
              <w:rPr>
                <w:b/>
                <w:color w:val="00B050"/>
              </w:rPr>
            </w:pPr>
          </w:p>
          <w:p w:rsidR="00C96081" w:rsidRPr="00330BBF" w:rsidRDefault="00C96081" w:rsidP="00330BBF">
            <w:pPr>
              <w:pStyle w:val="ListParagraph"/>
              <w:numPr>
                <w:ilvl w:val="0"/>
                <w:numId w:val="2"/>
              </w:numPr>
              <w:rPr>
                <w:b/>
              </w:rPr>
            </w:pPr>
            <w:r w:rsidRPr="00330BBF">
              <w:rPr>
                <w:b/>
              </w:rPr>
              <w:t>Twitter and Face Book accounts however a volunteer would be needed to do this on behalf of the practice who would liaise closely with us to promote services, health promotion etc.</w:t>
            </w:r>
          </w:p>
          <w:p w:rsidR="001C1A64" w:rsidRDefault="001C1A64" w:rsidP="00C96081">
            <w:pPr>
              <w:rPr>
                <w:b/>
              </w:rPr>
            </w:pPr>
          </w:p>
          <w:p w:rsidR="001C1A64" w:rsidRPr="00C96081" w:rsidRDefault="001C1A64" w:rsidP="00C96081">
            <w:pPr>
              <w:rPr>
                <w:b/>
              </w:rPr>
            </w:pPr>
            <w:r>
              <w:rPr>
                <w:b/>
              </w:rPr>
              <w:t>The information screen in the waiting room was also discussed and it was agreed this could be used better.</w:t>
            </w:r>
          </w:p>
        </w:tc>
        <w:tc>
          <w:tcPr>
            <w:tcW w:w="1559" w:type="dxa"/>
          </w:tcPr>
          <w:p w:rsidR="00B87A56" w:rsidRDefault="00B87A56" w:rsidP="007200D3">
            <w:pPr>
              <w:spacing w:line="360" w:lineRule="auto"/>
              <w:rPr>
                <w:b/>
              </w:rPr>
            </w:pPr>
          </w:p>
          <w:p w:rsidR="00C96081" w:rsidRDefault="00C96081" w:rsidP="007200D3">
            <w:pPr>
              <w:spacing w:line="360" w:lineRule="auto"/>
              <w:rPr>
                <w:b/>
              </w:rPr>
            </w:pPr>
          </w:p>
          <w:p w:rsidR="00C96081" w:rsidRDefault="00C96081" w:rsidP="007200D3">
            <w:pPr>
              <w:spacing w:line="360" w:lineRule="auto"/>
              <w:rPr>
                <w:b/>
              </w:rPr>
            </w:pPr>
          </w:p>
          <w:p w:rsidR="00C96081" w:rsidRDefault="00C96081" w:rsidP="007200D3">
            <w:pPr>
              <w:spacing w:line="360" w:lineRule="auto"/>
              <w:rPr>
                <w:b/>
              </w:rPr>
            </w:pPr>
          </w:p>
          <w:p w:rsidR="00C96081" w:rsidRDefault="00C96081" w:rsidP="007200D3">
            <w:pPr>
              <w:spacing w:line="360" w:lineRule="auto"/>
              <w:rPr>
                <w:b/>
              </w:rPr>
            </w:pPr>
          </w:p>
          <w:p w:rsidR="00C96081" w:rsidRDefault="00C96081" w:rsidP="007200D3">
            <w:pPr>
              <w:spacing w:line="360" w:lineRule="auto"/>
              <w:rPr>
                <w:b/>
              </w:rPr>
            </w:pPr>
          </w:p>
          <w:p w:rsidR="00C96081" w:rsidRDefault="00C96081" w:rsidP="007200D3">
            <w:pPr>
              <w:spacing w:line="360" w:lineRule="auto"/>
              <w:rPr>
                <w:b/>
              </w:rPr>
            </w:pPr>
          </w:p>
          <w:p w:rsidR="00C96081" w:rsidRDefault="00C96081" w:rsidP="007200D3">
            <w:pPr>
              <w:spacing w:line="360" w:lineRule="auto"/>
              <w:rPr>
                <w:b/>
              </w:rPr>
            </w:pPr>
          </w:p>
          <w:p w:rsidR="00C96081" w:rsidRDefault="00C96081" w:rsidP="007200D3">
            <w:pPr>
              <w:spacing w:line="360" w:lineRule="auto"/>
              <w:rPr>
                <w:b/>
              </w:rPr>
            </w:pPr>
          </w:p>
          <w:p w:rsidR="005B0876" w:rsidRDefault="005B0876" w:rsidP="007200D3">
            <w:pPr>
              <w:spacing w:line="360" w:lineRule="auto"/>
              <w:rPr>
                <w:b/>
              </w:rPr>
            </w:pPr>
          </w:p>
          <w:p w:rsidR="006929F9" w:rsidRPr="00911850" w:rsidRDefault="00911850" w:rsidP="00C96081">
            <w:pPr>
              <w:rPr>
                <w:b/>
                <w:color w:val="00B050"/>
              </w:rPr>
            </w:pPr>
            <w:r w:rsidRPr="00911850">
              <w:rPr>
                <w:b/>
                <w:color w:val="00B050"/>
              </w:rPr>
              <w:t>*See Updates</w:t>
            </w:r>
          </w:p>
          <w:p w:rsidR="006929F9" w:rsidRDefault="006929F9" w:rsidP="00C96081">
            <w:pPr>
              <w:rPr>
                <w:b/>
              </w:rPr>
            </w:pPr>
          </w:p>
          <w:p w:rsidR="00911850" w:rsidRDefault="00911850" w:rsidP="00C96081">
            <w:pPr>
              <w:rPr>
                <w:b/>
              </w:rPr>
            </w:pPr>
          </w:p>
          <w:p w:rsidR="00911850" w:rsidRDefault="00911850" w:rsidP="00C96081">
            <w:pPr>
              <w:rPr>
                <w:b/>
              </w:rPr>
            </w:pPr>
          </w:p>
          <w:p w:rsidR="00911850" w:rsidRDefault="00911850" w:rsidP="00C96081">
            <w:pPr>
              <w:rPr>
                <w:b/>
              </w:rPr>
            </w:pPr>
          </w:p>
          <w:p w:rsidR="00C96081" w:rsidRDefault="00C96081" w:rsidP="00C96081">
            <w:pPr>
              <w:rPr>
                <w:b/>
              </w:rPr>
            </w:pPr>
            <w:r>
              <w:rPr>
                <w:b/>
              </w:rPr>
              <w:t>PPG volunteer required</w:t>
            </w:r>
          </w:p>
          <w:p w:rsidR="00330BBF" w:rsidRDefault="00330BBF" w:rsidP="00C96081">
            <w:pPr>
              <w:rPr>
                <w:b/>
              </w:rPr>
            </w:pPr>
          </w:p>
          <w:p w:rsidR="001C1A64" w:rsidRDefault="009E55B4" w:rsidP="005B0876">
            <w:pPr>
              <w:rPr>
                <w:b/>
              </w:rPr>
            </w:pPr>
            <w:r>
              <w:rPr>
                <w:b/>
              </w:rPr>
              <w:t xml:space="preserve">KS </w:t>
            </w:r>
            <w:r w:rsidR="001C1A64">
              <w:rPr>
                <w:b/>
              </w:rPr>
              <w:t xml:space="preserve">to look into the contract </w:t>
            </w:r>
          </w:p>
        </w:tc>
      </w:tr>
      <w:tr w:rsidR="00B87A56" w:rsidTr="00911850">
        <w:tc>
          <w:tcPr>
            <w:tcW w:w="1508" w:type="dxa"/>
          </w:tcPr>
          <w:p w:rsidR="00B87A56" w:rsidRDefault="00C96081" w:rsidP="00C947CD">
            <w:pPr>
              <w:rPr>
                <w:b/>
              </w:rPr>
            </w:pPr>
            <w:r>
              <w:rPr>
                <w:b/>
              </w:rPr>
              <w:lastRenderedPageBreak/>
              <w:t>Partnership working</w:t>
            </w:r>
          </w:p>
        </w:tc>
        <w:tc>
          <w:tcPr>
            <w:tcW w:w="6822" w:type="dxa"/>
          </w:tcPr>
          <w:p w:rsidR="00B87A56" w:rsidRDefault="00C96081" w:rsidP="00C947CD">
            <w:pPr>
              <w:rPr>
                <w:b/>
              </w:rPr>
            </w:pPr>
            <w:r>
              <w:rPr>
                <w:b/>
              </w:rPr>
              <w:t xml:space="preserve">There </w:t>
            </w:r>
            <w:proofErr w:type="gramStart"/>
            <w:r>
              <w:rPr>
                <w:b/>
              </w:rPr>
              <w:t>are</w:t>
            </w:r>
            <w:proofErr w:type="gramEnd"/>
            <w:r>
              <w:rPr>
                <w:b/>
              </w:rPr>
              <w:t xml:space="preserve"> over 500 organisations/charitable clubs etc offering support in Worcestershire for example Age Concern.</w:t>
            </w:r>
          </w:p>
          <w:p w:rsidR="00911850" w:rsidRDefault="00C947CD" w:rsidP="00C947CD">
            <w:pPr>
              <w:rPr>
                <w:b/>
              </w:rPr>
            </w:pPr>
            <w:r>
              <w:rPr>
                <w:b/>
              </w:rPr>
              <w:t xml:space="preserve">The group were informed that </w:t>
            </w:r>
            <w:r w:rsidR="00F47360">
              <w:rPr>
                <w:b/>
              </w:rPr>
              <w:t xml:space="preserve">Altered </w:t>
            </w:r>
            <w:r>
              <w:rPr>
                <w:b/>
              </w:rPr>
              <w:t xml:space="preserve">Images Health Club in Bromsgrove offer bursary memberships for people with certain medical conditions and that the local Methodist Church held Carers meetings on the last Tuesday of the month, Toddler clubs and Luncheon clubs (Lunch provided for a fee).  </w:t>
            </w:r>
          </w:p>
          <w:p w:rsidR="00911850" w:rsidRDefault="00911850" w:rsidP="00C947CD">
            <w:pPr>
              <w:rPr>
                <w:b/>
              </w:rPr>
            </w:pPr>
          </w:p>
          <w:p w:rsidR="00C947CD" w:rsidRDefault="00C947CD" w:rsidP="00C947CD">
            <w:pPr>
              <w:rPr>
                <w:b/>
              </w:rPr>
            </w:pPr>
            <w:r>
              <w:rPr>
                <w:b/>
              </w:rPr>
              <w:t xml:space="preserve">Message in a Bottle system explained to members and samples handed out.  </w:t>
            </w:r>
          </w:p>
          <w:p w:rsidR="00911850" w:rsidRPr="00911850" w:rsidRDefault="00911850" w:rsidP="00911850">
            <w:pPr>
              <w:rPr>
                <w:b/>
                <w:color w:val="00B050"/>
              </w:rPr>
            </w:pPr>
            <w:r w:rsidRPr="00911850">
              <w:rPr>
                <w:b/>
                <w:color w:val="00B050"/>
              </w:rPr>
              <w:t>* Following the meeting we have had a member step forward to promote the Message in a Bottle system, there will be an update at the next meeting.</w:t>
            </w:r>
          </w:p>
          <w:p w:rsidR="00911850" w:rsidRDefault="00911850" w:rsidP="00C947CD">
            <w:pPr>
              <w:rPr>
                <w:b/>
              </w:rPr>
            </w:pPr>
          </w:p>
          <w:p w:rsidR="00C96081" w:rsidRDefault="00C947CD" w:rsidP="005B0876">
            <w:pPr>
              <w:rPr>
                <w:b/>
              </w:rPr>
            </w:pPr>
            <w:r>
              <w:rPr>
                <w:b/>
              </w:rPr>
              <w:t>How do we advertise this to those who need it most?  Th</w:t>
            </w:r>
            <w:r w:rsidR="005B0876">
              <w:rPr>
                <w:b/>
              </w:rPr>
              <w:t>e practice would be happy to provide</w:t>
            </w:r>
            <w:r>
              <w:rPr>
                <w:b/>
              </w:rPr>
              <w:t xml:space="preserve"> a section </w:t>
            </w:r>
            <w:r w:rsidR="005B0876">
              <w:rPr>
                <w:b/>
              </w:rPr>
              <w:t xml:space="preserve">of </w:t>
            </w:r>
            <w:r>
              <w:rPr>
                <w:b/>
              </w:rPr>
              <w:t>one of the notice boards in the waiting room for PPG use.</w:t>
            </w:r>
          </w:p>
        </w:tc>
        <w:tc>
          <w:tcPr>
            <w:tcW w:w="1559" w:type="dxa"/>
          </w:tcPr>
          <w:p w:rsidR="00B87A56" w:rsidRDefault="00B87A56" w:rsidP="00C947CD">
            <w:pPr>
              <w:rPr>
                <w:b/>
              </w:rPr>
            </w:pPr>
          </w:p>
          <w:p w:rsidR="00C947CD" w:rsidRDefault="00C947CD" w:rsidP="00C947CD">
            <w:pPr>
              <w:rPr>
                <w:b/>
              </w:rPr>
            </w:pPr>
          </w:p>
          <w:p w:rsidR="00C947CD" w:rsidRDefault="00C947CD" w:rsidP="00C947CD">
            <w:pPr>
              <w:rPr>
                <w:b/>
              </w:rPr>
            </w:pPr>
          </w:p>
          <w:p w:rsidR="00C947CD" w:rsidRDefault="00C947CD" w:rsidP="00C947CD">
            <w:pPr>
              <w:rPr>
                <w:b/>
              </w:rPr>
            </w:pPr>
          </w:p>
          <w:p w:rsidR="00C947CD" w:rsidRDefault="00C947CD" w:rsidP="00C947CD">
            <w:pPr>
              <w:rPr>
                <w:b/>
              </w:rPr>
            </w:pPr>
          </w:p>
          <w:p w:rsidR="00C947CD" w:rsidRDefault="00C947CD" w:rsidP="00C947CD">
            <w:pPr>
              <w:rPr>
                <w:b/>
              </w:rPr>
            </w:pPr>
          </w:p>
          <w:p w:rsidR="00C947CD" w:rsidRDefault="00C947CD" w:rsidP="00C947CD">
            <w:pPr>
              <w:rPr>
                <w:b/>
              </w:rPr>
            </w:pPr>
          </w:p>
          <w:p w:rsidR="00C947CD" w:rsidRDefault="00C947CD" w:rsidP="00C947CD">
            <w:pPr>
              <w:rPr>
                <w:b/>
              </w:rPr>
            </w:pPr>
          </w:p>
          <w:p w:rsidR="00565228" w:rsidRDefault="00565228" w:rsidP="00C947CD">
            <w:pPr>
              <w:rPr>
                <w:b/>
                <w:color w:val="00B050"/>
              </w:rPr>
            </w:pPr>
          </w:p>
          <w:p w:rsidR="00565228" w:rsidRDefault="00565228" w:rsidP="00C947CD">
            <w:pPr>
              <w:rPr>
                <w:b/>
                <w:color w:val="00B050"/>
              </w:rPr>
            </w:pPr>
          </w:p>
          <w:p w:rsidR="00C947CD" w:rsidRPr="00911850" w:rsidRDefault="00911850" w:rsidP="00C947CD">
            <w:pPr>
              <w:rPr>
                <w:b/>
                <w:color w:val="00B050"/>
              </w:rPr>
            </w:pPr>
            <w:r w:rsidRPr="00911850">
              <w:rPr>
                <w:b/>
                <w:color w:val="00B050"/>
              </w:rPr>
              <w:t>*</w:t>
            </w:r>
          </w:p>
          <w:p w:rsidR="00911850" w:rsidRDefault="00911850" w:rsidP="00C947CD">
            <w:pPr>
              <w:rPr>
                <w:b/>
              </w:rPr>
            </w:pPr>
          </w:p>
          <w:p w:rsidR="00911850" w:rsidRDefault="00911850" w:rsidP="00C947CD">
            <w:pPr>
              <w:rPr>
                <w:b/>
              </w:rPr>
            </w:pPr>
          </w:p>
          <w:p w:rsidR="00911850" w:rsidRDefault="00911850" w:rsidP="00C947CD">
            <w:pPr>
              <w:rPr>
                <w:b/>
              </w:rPr>
            </w:pPr>
          </w:p>
          <w:p w:rsidR="00C947CD" w:rsidRDefault="00911850" w:rsidP="00C947CD">
            <w:pPr>
              <w:rPr>
                <w:b/>
              </w:rPr>
            </w:pPr>
            <w:r>
              <w:rPr>
                <w:b/>
              </w:rPr>
              <w:t>PP</w:t>
            </w:r>
            <w:r w:rsidR="00C947CD">
              <w:rPr>
                <w:b/>
              </w:rPr>
              <w:t>G volunteer required</w:t>
            </w:r>
          </w:p>
        </w:tc>
      </w:tr>
      <w:tr w:rsidR="00B87A56" w:rsidTr="00911850">
        <w:tc>
          <w:tcPr>
            <w:tcW w:w="1508" w:type="dxa"/>
          </w:tcPr>
          <w:p w:rsidR="00B87A56" w:rsidRDefault="005B0876" w:rsidP="005B0876">
            <w:pPr>
              <w:rPr>
                <w:b/>
              </w:rPr>
            </w:pPr>
            <w:r>
              <w:rPr>
                <w:b/>
              </w:rPr>
              <w:t>General Discussion</w:t>
            </w:r>
          </w:p>
        </w:tc>
        <w:tc>
          <w:tcPr>
            <w:tcW w:w="6822" w:type="dxa"/>
          </w:tcPr>
          <w:p w:rsidR="00F47360" w:rsidRDefault="001C1A64" w:rsidP="00AB289F">
            <w:pPr>
              <w:rPr>
                <w:b/>
              </w:rPr>
            </w:pPr>
            <w:r>
              <w:rPr>
                <w:b/>
              </w:rPr>
              <w:t>A general discussion followed regarding health promotion</w:t>
            </w:r>
          </w:p>
          <w:p w:rsidR="00B87A56" w:rsidRPr="00F47360" w:rsidRDefault="00F34FAE" w:rsidP="00F47360">
            <w:pPr>
              <w:pStyle w:val="ListParagraph"/>
              <w:numPr>
                <w:ilvl w:val="0"/>
                <w:numId w:val="3"/>
              </w:numPr>
              <w:rPr>
                <w:b/>
              </w:rPr>
            </w:pPr>
            <w:r w:rsidRPr="00F47360">
              <w:rPr>
                <w:b/>
              </w:rPr>
              <w:t xml:space="preserve">Dr Barrett explained that we had recently purchased a further 10 BP Machines for patients to borrow after a stock check revealed that a number of the original machines had not been returned even though we had a loan system in place.  Notices have been posted in the surgery and patients called however we could not retrieve the borrowed equipment.  We discussed new systems and explained that we had </w:t>
            </w:r>
            <w:r w:rsidR="00AB289F" w:rsidRPr="00F47360">
              <w:rPr>
                <w:b/>
              </w:rPr>
              <w:t xml:space="preserve">a more robust system in place for loaned equipment.  We </w:t>
            </w:r>
            <w:r w:rsidR="00F47360">
              <w:rPr>
                <w:b/>
              </w:rPr>
              <w:t>a</w:t>
            </w:r>
            <w:r w:rsidR="00AB289F" w:rsidRPr="00F47360">
              <w:rPr>
                <w:b/>
              </w:rPr>
              <w:t xml:space="preserve">re not able to ask patients for a refundable deposit.  </w:t>
            </w:r>
          </w:p>
          <w:p w:rsidR="00AB289F" w:rsidRDefault="00AB289F" w:rsidP="00AB289F">
            <w:pPr>
              <w:rPr>
                <w:b/>
              </w:rPr>
            </w:pPr>
            <w:r>
              <w:rPr>
                <w:b/>
              </w:rPr>
              <w:t>Ideas from the group – is there a code that could be added to a patient’s records that could</w:t>
            </w:r>
            <w:r w:rsidR="005B0876">
              <w:rPr>
                <w:b/>
              </w:rPr>
              <w:t xml:space="preserve"> be</w:t>
            </w:r>
            <w:r>
              <w:rPr>
                <w:b/>
              </w:rPr>
              <w:t xml:space="preserve"> search</w:t>
            </w:r>
            <w:r w:rsidR="005B0876">
              <w:rPr>
                <w:b/>
              </w:rPr>
              <w:t>ed</w:t>
            </w:r>
            <w:r>
              <w:rPr>
                <w:b/>
              </w:rPr>
              <w:t xml:space="preserve"> against?</w:t>
            </w:r>
          </w:p>
          <w:p w:rsidR="00911850" w:rsidRDefault="005E091D" w:rsidP="00AB289F">
            <w:pPr>
              <w:rPr>
                <w:b/>
                <w:i/>
                <w:color w:val="00B050"/>
              </w:rPr>
            </w:pPr>
            <w:r w:rsidRPr="00512466">
              <w:rPr>
                <w:b/>
                <w:i/>
                <w:color w:val="00B050"/>
              </w:rPr>
              <w:t xml:space="preserve">*KS has found 2 codes – </w:t>
            </w:r>
          </w:p>
          <w:p w:rsidR="00911850" w:rsidRDefault="005E091D" w:rsidP="00AB289F">
            <w:pPr>
              <w:rPr>
                <w:b/>
                <w:i/>
                <w:color w:val="00B050"/>
              </w:rPr>
            </w:pPr>
            <w:r w:rsidRPr="00512466">
              <w:rPr>
                <w:b/>
                <w:i/>
                <w:color w:val="00B050"/>
              </w:rPr>
              <w:t xml:space="preserve">9R4 </w:t>
            </w:r>
            <w:r w:rsidR="00911850">
              <w:rPr>
                <w:b/>
                <w:i/>
                <w:color w:val="00B050"/>
              </w:rPr>
              <w:t>Equipment Loaned to Patient</w:t>
            </w:r>
          </w:p>
          <w:p w:rsidR="00911850" w:rsidRDefault="00911850" w:rsidP="00AB289F">
            <w:pPr>
              <w:rPr>
                <w:b/>
                <w:i/>
                <w:color w:val="00B050"/>
              </w:rPr>
            </w:pPr>
            <w:r>
              <w:rPr>
                <w:b/>
                <w:i/>
                <w:color w:val="00B050"/>
              </w:rPr>
              <w:t>9R45 Loan Equipment Returned</w:t>
            </w:r>
          </w:p>
          <w:p w:rsidR="00512466" w:rsidRPr="00512466" w:rsidRDefault="005E091D" w:rsidP="00AB289F">
            <w:pPr>
              <w:rPr>
                <w:b/>
                <w:i/>
                <w:color w:val="00B050"/>
              </w:rPr>
            </w:pPr>
            <w:proofErr w:type="gramStart"/>
            <w:r w:rsidRPr="00512466">
              <w:rPr>
                <w:b/>
                <w:i/>
                <w:color w:val="00B050"/>
              </w:rPr>
              <w:t>the</w:t>
            </w:r>
            <w:proofErr w:type="gramEnd"/>
            <w:r w:rsidRPr="00512466">
              <w:rPr>
                <w:b/>
                <w:i/>
                <w:color w:val="00B050"/>
              </w:rPr>
              <w:t xml:space="preserve"> type of equipment would need to be free-texted by the staff member.  </w:t>
            </w:r>
          </w:p>
          <w:p w:rsidR="005E091D" w:rsidRPr="00512466" w:rsidRDefault="005E091D" w:rsidP="00AB289F">
            <w:pPr>
              <w:rPr>
                <w:b/>
                <w:i/>
                <w:color w:val="00B050"/>
              </w:rPr>
            </w:pPr>
            <w:r w:rsidRPr="00512466">
              <w:rPr>
                <w:b/>
                <w:i/>
                <w:color w:val="00B050"/>
              </w:rPr>
              <w:t>This will be discussed at the next Practice Meeting.</w:t>
            </w:r>
          </w:p>
          <w:p w:rsidR="00AB289F" w:rsidRDefault="00AB289F" w:rsidP="00AB289F">
            <w:pPr>
              <w:rPr>
                <w:b/>
              </w:rPr>
            </w:pPr>
            <w:r>
              <w:rPr>
                <w:b/>
              </w:rPr>
              <w:t xml:space="preserve">Check equipment to ensure they are adequately named with ownership details </w:t>
            </w:r>
            <w:proofErr w:type="spellStart"/>
            <w:r>
              <w:rPr>
                <w:b/>
              </w:rPr>
              <w:t>ie</w:t>
            </w:r>
            <w:proofErr w:type="spellEnd"/>
            <w:r>
              <w:rPr>
                <w:b/>
              </w:rPr>
              <w:t xml:space="preserve"> Property of Catshill Village Surgery</w:t>
            </w:r>
          </w:p>
          <w:p w:rsidR="00512466" w:rsidRPr="00512466" w:rsidRDefault="00512466" w:rsidP="00AB289F">
            <w:pPr>
              <w:rPr>
                <w:b/>
                <w:color w:val="00B050"/>
              </w:rPr>
            </w:pPr>
            <w:r w:rsidRPr="00512466">
              <w:rPr>
                <w:b/>
                <w:color w:val="00B050"/>
              </w:rPr>
              <w:t>*Yes, both the equipment and the cover are</w:t>
            </w:r>
            <w:r>
              <w:rPr>
                <w:b/>
                <w:color w:val="00B050"/>
              </w:rPr>
              <w:t xml:space="preserve"> named.</w:t>
            </w:r>
          </w:p>
        </w:tc>
        <w:tc>
          <w:tcPr>
            <w:tcW w:w="1559" w:type="dxa"/>
          </w:tcPr>
          <w:p w:rsidR="00B87A56" w:rsidRDefault="00B87A56" w:rsidP="007200D3">
            <w:pPr>
              <w:spacing w:line="360" w:lineRule="auto"/>
              <w:rPr>
                <w:b/>
              </w:rPr>
            </w:pPr>
          </w:p>
          <w:p w:rsidR="00AB289F" w:rsidRDefault="00AB289F" w:rsidP="007200D3">
            <w:pPr>
              <w:spacing w:line="360" w:lineRule="auto"/>
              <w:rPr>
                <w:b/>
              </w:rPr>
            </w:pPr>
          </w:p>
          <w:p w:rsidR="00AB289F" w:rsidRDefault="00AB289F" w:rsidP="007200D3">
            <w:pPr>
              <w:spacing w:line="360" w:lineRule="auto"/>
              <w:rPr>
                <w:b/>
              </w:rPr>
            </w:pPr>
          </w:p>
          <w:p w:rsidR="00AB289F" w:rsidRDefault="00AB289F" w:rsidP="007200D3">
            <w:pPr>
              <w:spacing w:line="360" w:lineRule="auto"/>
              <w:rPr>
                <w:b/>
              </w:rPr>
            </w:pPr>
          </w:p>
          <w:p w:rsidR="00AB289F" w:rsidRDefault="00AB289F" w:rsidP="007200D3">
            <w:pPr>
              <w:spacing w:line="360" w:lineRule="auto"/>
              <w:rPr>
                <w:b/>
              </w:rPr>
            </w:pPr>
          </w:p>
          <w:p w:rsidR="00AB289F" w:rsidRDefault="00AB289F" w:rsidP="007200D3">
            <w:pPr>
              <w:spacing w:line="360" w:lineRule="auto"/>
              <w:rPr>
                <w:b/>
              </w:rPr>
            </w:pPr>
          </w:p>
          <w:p w:rsidR="00AB289F" w:rsidRDefault="00AB289F" w:rsidP="007200D3">
            <w:pPr>
              <w:spacing w:line="360" w:lineRule="auto"/>
              <w:rPr>
                <w:b/>
              </w:rPr>
            </w:pPr>
          </w:p>
          <w:p w:rsidR="00AB289F" w:rsidRDefault="00330BBF" w:rsidP="00AB289F">
            <w:pPr>
              <w:rPr>
                <w:b/>
              </w:rPr>
            </w:pPr>
            <w:r>
              <w:rPr>
                <w:b/>
              </w:rPr>
              <w:t>KS to check both</w:t>
            </w:r>
          </w:p>
          <w:p w:rsidR="00AB289F" w:rsidRPr="00512466" w:rsidRDefault="005E091D" w:rsidP="00911850">
            <w:pPr>
              <w:spacing w:line="360" w:lineRule="auto"/>
              <w:rPr>
                <w:b/>
                <w:color w:val="00B050"/>
              </w:rPr>
            </w:pPr>
            <w:r w:rsidRPr="00512466">
              <w:rPr>
                <w:b/>
                <w:color w:val="00B050"/>
              </w:rPr>
              <w:t>*</w:t>
            </w:r>
          </w:p>
        </w:tc>
      </w:tr>
    </w:tbl>
    <w:p w:rsidR="00911850" w:rsidRDefault="00911850">
      <w:r>
        <w:br w:type="page"/>
      </w:r>
    </w:p>
    <w:tbl>
      <w:tblPr>
        <w:tblStyle w:val="TableGrid"/>
        <w:tblW w:w="9889" w:type="dxa"/>
        <w:tblLook w:val="04A0"/>
      </w:tblPr>
      <w:tblGrid>
        <w:gridCol w:w="1508"/>
        <w:gridCol w:w="6822"/>
        <w:gridCol w:w="1559"/>
      </w:tblGrid>
      <w:tr w:rsidR="00B87A56" w:rsidTr="00911850">
        <w:tc>
          <w:tcPr>
            <w:tcW w:w="1508" w:type="dxa"/>
          </w:tcPr>
          <w:p w:rsidR="00B87A56" w:rsidRDefault="00AB289F" w:rsidP="00AB289F">
            <w:pPr>
              <w:rPr>
                <w:b/>
              </w:rPr>
            </w:pPr>
            <w:r>
              <w:rPr>
                <w:b/>
              </w:rPr>
              <w:lastRenderedPageBreak/>
              <w:t>What is the focus of the group?</w:t>
            </w:r>
          </w:p>
        </w:tc>
        <w:tc>
          <w:tcPr>
            <w:tcW w:w="6822" w:type="dxa"/>
          </w:tcPr>
          <w:p w:rsidR="00B87A56" w:rsidRDefault="00AB289F" w:rsidP="00AB289F">
            <w:pPr>
              <w:rPr>
                <w:b/>
              </w:rPr>
            </w:pPr>
            <w:r>
              <w:rPr>
                <w:b/>
              </w:rPr>
              <w:t xml:space="preserve">To discuss what Catshill Village Surgery can do/offer </w:t>
            </w:r>
            <w:proofErr w:type="gramStart"/>
            <w:r>
              <w:rPr>
                <w:b/>
              </w:rPr>
              <w:t>it’s</w:t>
            </w:r>
            <w:proofErr w:type="gramEnd"/>
            <w:r>
              <w:rPr>
                <w:b/>
              </w:rPr>
              <w:t xml:space="preserve"> community with the help of the PPG.  </w:t>
            </w:r>
          </w:p>
          <w:p w:rsidR="00AB289F" w:rsidRDefault="00AB289F" w:rsidP="00AB289F">
            <w:pPr>
              <w:rPr>
                <w:b/>
              </w:rPr>
            </w:pPr>
            <w:r>
              <w:rPr>
                <w:b/>
              </w:rPr>
              <w:t>To discuss and act upon, if appropriate, recommendations from the PPG.</w:t>
            </w:r>
          </w:p>
        </w:tc>
        <w:tc>
          <w:tcPr>
            <w:tcW w:w="1559" w:type="dxa"/>
          </w:tcPr>
          <w:p w:rsidR="00B87A56" w:rsidRDefault="00B87A56" w:rsidP="007200D3">
            <w:pPr>
              <w:spacing w:line="360" w:lineRule="auto"/>
              <w:rPr>
                <w:b/>
              </w:rPr>
            </w:pPr>
          </w:p>
        </w:tc>
      </w:tr>
      <w:tr w:rsidR="00AB289F" w:rsidTr="00911850">
        <w:tc>
          <w:tcPr>
            <w:tcW w:w="1508" w:type="dxa"/>
          </w:tcPr>
          <w:p w:rsidR="00AB289F" w:rsidRDefault="00AB289F" w:rsidP="00AB289F">
            <w:pPr>
              <w:rPr>
                <w:b/>
              </w:rPr>
            </w:pPr>
            <w:r>
              <w:rPr>
                <w:b/>
              </w:rPr>
              <w:t>General points</w:t>
            </w:r>
          </w:p>
        </w:tc>
        <w:tc>
          <w:tcPr>
            <w:tcW w:w="6822" w:type="dxa"/>
          </w:tcPr>
          <w:p w:rsidR="00AB289F" w:rsidRDefault="00AB289F" w:rsidP="00AB289F">
            <w:pPr>
              <w:rPr>
                <w:b/>
              </w:rPr>
            </w:pPr>
            <w:r>
              <w:rPr>
                <w:b/>
              </w:rPr>
              <w:t>The following were discussed:</w:t>
            </w:r>
          </w:p>
          <w:p w:rsidR="00AB289F" w:rsidRDefault="00AB289F" w:rsidP="00AB289F">
            <w:pPr>
              <w:rPr>
                <w:b/>
              </w:rPr>
            </w:pPr>
            <w:r>
              <w:rPr>
                <w:b/>
              </w:rPr>
              <w:t>PPG Members confidentiality – the members who attended commented that the invitation to the meeting had not been sent as “B</w:t>
            </w:r>
            <w:r w:rsidR="00F47360">
              <w:rPr>
                <w:b/>
              </w:rPr>
              <w:t>CC</w:t>
            </w:r>
            <w:r>
              <w:rPr>
                <w:b/>
              </w:rPr>
              <w:t xml:space="preserve">” and everyone had seen </w:t>
            </w:r>
            <w:r w:rsidR="002F3579">
              <w:rPr>
                <w:b/>
              </w:rPr>
              <w:t>all member’s</w:t>
            </w:r>
            <w:r>
              <w:rPr>
                <w:b/>
              </w:rPr>
              <w:t xml:space="preserve"> email addresses.  </w:t>
            </w:r>
            <w:r w:rsidR="009E55B4">
              <w:rPr>
                <w:b/>
              </w:rPr>
              <w:t>KS</w:t>
            </w:r>
            <w:r>
              <w:rPr>
                <w:b/>
              </w:rPr>
              <w:t xml:space="preserve"> responded that as the group had now been re-established and it was not a virtual group </w:t>
            </w:r>
            <w:proofErr w:type="spellStart"/>
            <w:r>
              <w:rPr>
                <w:b/>
              </w:rPr>
              <w:t>ie</w:t>
            </w:r>
            <w:proofErr w:type="spellEnd"/>
            <w:r>
              <w:rPr>
                <w:b/>
              </w:rPr>
              <w:t xml:space="preserve"> there would be face to face meetings, she had not thought that this would be the case as everyone would be meeting and hopefully communicating with each other however Dr Barrett suggested we produce a disclaimer for all members to sign about the use of contact details and communication.  </w:t>
            </w:r>
            <w:r w:rsidR="00911850" w:rsidRPr="00911850">
              <w:rPr>
                <w:b/>
                <w:color w:val="00B050"/>
              </w:rPr>
              <w:t>*</w:t>
            </w:r>
            <w:r w:rsidR="009E55B4">
              <w:rPr>
                <w:b/>
                <w:color w:val="00B050"/>
              </w:rPr>
              <w:t>To be discussed at the next meeting</w:t>
            </w:r>
          </w:p>
          <w:p w:rsidR="002F3579" w:rsidRDefault="002F3579" w:rsidP="00AB289F">
            <w:pPr>
              <w:rPr>
                <w:b/>
              </w:rPr>
            </w:pPr>
          </w:p>
          <w:p w:rsidR="00330BBF" w:rsidRDefault="00330BBF" w:rsidP="00AB289F">
            <w:pPr>
              <w:rPr>
                <w:b/>
              </w:rPr>
            </w:pPr>
            <w:r>
              <w:rPr>
                <w:b/>
              </w:rPr>
              <w:t>Format of minutes – it was requested that the minutes be bullet point style in the body of an email as opposed to an attachment.  As this was the first meeting in a while unfortunately that is not possible for th</w:t>
            </w:r>
            <w:r w:rsidR="002F3579">
              <w:rPr>
                <w:b/>
              </w:rPr>
              <w:t>is meeting</w:t>
            </w:r>
            <w:r>
              <w:rPr>
                <w:b/>
              </w:rPr>
              <w:t xml:space="preserve"> however as the meeting</w:t>
            </w:r>
            <w:r w:rsidR="002F3579">
              <w:rPr>
                <w:b/>
              </w:rPr>
              <w:t>s</w:t>
            </w:r>
            <w:r>
              <w:rPr>
                <w:b/>
              </w:rPr>
              <w:t xml:space="preserve"> become more focussed this should not be an issue.  </w:t>
            </w:r>
          </w:p>
          <w:p w:rsidR="00330BBF" w:rsidRDefault="00330BBF" w:rsidP="00AB289F">
            <w:pPr>
              <w:rPr>
                <w:b/>
              </w:rPr>
            </w:pPr>
            <w:r>
              <w:rPr>
                <w:b/>
              </w:rPr>
              <w:t>Who should take the minutes?</w:t>
            </w:r>
          </w:p>
        </w:tc>
        <w:tc>
          <w:tcPr>
            <w:tcW w:w="1559" w:type="dxa"/>
          </w:tcPr>
          <w:p w:rsidR="00AB289F" w:rsidRDefault="00AB289F" w:rsidP="007200D3">
            <w:pPr>
              <w:spacing w:line="360" w:lineRule="auto"/>
              <w:rPr>
                <w:b/>
              </w:rPr>
            </w:pPr>
          </w:p>
          <w:p w:rsidR="00AB289F" w:rsidRDefault="00AB289F" w:rsidP="007200D3">
            <w:pPr>
              <w:spacing w:line="360" w:lineRule="auto"/>
              <w:rPr>
                <w:b/>
              </w:rPr>
            </w:pPr>
          </w:p>
          <w:p w:rsidR="00AB289F" w:rsidRDefault="00AB289F" w:rsidP="00330BBF">
            <w:pPr>
              <w:rPr>
                <w:b/>
              </w:rPr>
            </w:pPr>
          </w:p>
          <w:p w:rsidR="00AB289F" w:rsidRDefault="00AB289F" w:rsidP="00330BBF">
            <w:pPr>
              <w:rPr>
                <w:b/>
              </w:rPr>
            </w:pPr>
            <w:r>
              <w:rPr>
                <w:b/>
              </w:rPr>
              <w:t>Disclaimer to be circulated by KS</w:t>
            </w:r>
          </w:p>
          <w:p w:rsidR="00330BBF" w:rsidRPr="00911850" w:rsidRDefault="00911850" w:rsidP="00330BBF">
            <w:pPr>
              <w:rPr>
                <w:b/>
                <w:color w:val="00B050"/>
              </w:rPr>
            </w:pPr>
            <w:r w:rsidRPr="00911850">
              <w:rPr>
                <w:b/>
                <w:color w:val="00B050"/>
              </w:rPr>
              <w:t>*</w:t>
            </w:r>
          </w:p>
          <w:p w:rsidR="00330BBF" w:rsidRDefault="00330BBF" w:rsidP="00330BBF">
            <w:pPr>
              <w:rPr>
                <w:b/>
              </w:rPr>
            </w:pPr>
          </w:p>
          <w:p w:rsidR="00330BBF" w:rsidRDefault="00330BBF" w:rsidP="00330BBF">
            <w:pPr>
              <w:rPr>
                <w:b/>
              </w:rPr>
            </w:pPr>
          </w:p>
          <w:p w:rsidR="00330BBF" w:rsidRDefault="00330BBF" w:rsidP="00330BBF">
            <w:pPr>
              <w:rPr>
                <w:b/>
              </w:rPr>
            </w:pPr>
          </w:p>
          <w:p w:rsidR="002F3579" w:rsidRDefault="002F3579" w:rsidP="00330BBF">
            <w:pPr>
              <w:rPr>
                <w:b/>
              </w:rPr>
            </w:pPr>
          </w:p>
          <w:p w:rsidR="00911850" w:rsidRDefault="00911850" w:rsidP="00330BBF">
            <w:pPr>
              <w:rPr>
                <w:b/>
              </w:rPr>
            </w:pPr>
          </w:p>
          <w:p w:rsidR="00330BBF" w:rsidRDefault="00330BBF" w:rsidP="00330BBF">
            <w:pPr>
              <w:rPr>
                <w:b/>
              </w:rPr>
            </w:pPr>
            <w:r>
              <w:rPr>
                <w:b/>
              </w:rPr>
              <w:t>For discussion at the next meeting</w:t>
            </w:r>
          </w:p>
          <w:p w:rsidR="00330BBF" w:rsidRDefault="00330BBF" w:rsidP="00330BBF">
            <w:pPr>
              <w:rPr>
                <w:b/>
              </w:rPr>
            </w:pPr>
          </w:p>
          <w:p w:rsidR="00330BBF" w:rsidRDefault="00330BBF" w:rsidP="00330BBF">
            <w:pPr>
              <w:rPr>
                <w:b/>
              </w:rPr>
            </w:pPr>
          </w:p>
        </w:tc>
      </w:tr>
    </w:tbl>
    <w:p w:rsidR="00330BBF" w:rsidRDefault="00911850" w:rsidP="00330BBF">
      <w:pPr>
        <w:rPr>
          <w:b/>
        </w:rPr>
      </w:pPr>
      <w:r>
        <w:rPr>
          <w:b/>
        </w:rPr>
        <w:t xml:space="preserve"> </w:t>
      </w:r>
    </w:p>
    <w:p w:rsidR="00330BBF" w:rsidRDefault="00330BBF" w:rsidP="00330BBF">
      <w:pPr>
        <w:rPr>
          <w:b/>
        </w:rPr>
      </w:pPr>
    </w:p>
    <w:sectPr w:rsidR="00330BBF" w:rsidSect="00911850">
      <w:headerReference w:type="default" r:id="rId7"/>
      <w:pgSz w:w="11906" w:h="16838"/>
      <w:pgMar w:top="851"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28" w:rsidRDefault="00565228" w:rsidP="007200D3">
      <w:r>
        <w:separator/>
      </w:r>
    </w:p>
  </w:endnote>
  <w:endnote w:type="continuationSeparator" w:id="0">
    <w:p w:rsidR="00565228" w:rsidRDefault="00565228" w:rsidP="00720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28" w:rsidRDefault="00565228" w:rsidP="007200D3">
      <w:r>
        <w:separator/>
      </w:r>
    </w:p>
  </w:footnote>
  <w:footnote w:type="continuationSeparator" w:id="0">
    <w:p w:rsidR="00565228" w:rsidRDefault="00565228" w:rsidP="00720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28" w:rsidRPr="00E32450" w:rsidRDefault="00565228" w:rsidP="00E32450">
    <w:pPr>
      <w:pStyle w:val="Header"/>
      <w:jc w:val="center"/>
      <w:rPr>
        <w:rFonts w:ascii="Microsoft Sans Serif" w:hAnsi="Microsoft Sans Serif" w:cs="Microsoft Sans Serif"/>
        <w:sz w:val="40"/>
        <w:szCs w:val="40"/>
      </w:rPr>
    </w:pPr>
    <w:r w:rsidRPr="00E32450">
      <w:rPr>
        <w:rFonts w:ascii="Microsoft Sans Serif" w:hAnsi="Microsoft Sans Serif" w:cs="Microsoft Sans Serif"/>
        <w:sz w:val="40"/>
        <w:szCs w:val="40"/>
      </w:rPr>
      <w:t>CATSHILL VILLAGE SURGERY</w:t>
    </w:r>
  </w:p>
  <w:p w:rsidR="00565228" w:rsidRPr="00E32450" w:rsidRDefault="00565228" w:rsidP="00E32450">
    <w:pPr>
      <w:pStyle w:val="Header"/>
      <w:jc w:val="center"/>
      <w:rPr>
        <w:rFonts w:ascii="Microsoft Sans Serif" w:hAnsi="Microsoft Sans Serif" w:cs="Microsoft Sans Serif"/>
        <w:sz w:val="40"/>
        <w:szCs w:val="40"/>
      </w:rPr>
    </w:pPr>
    <w:r w:rsidRPr="00E32450">
      <w:rPr>
        <w:rFonts w:ascii="Microsoft Sans Serif" w:hAnsi="Microsoft Sans Serif" w:cs="Microsoft Sans Serif"/>
        <w:sz w:val="40"/>
        <w:szCs w:val="40"/>
      </w:rPr>
      <w:t>PATIENT PARTICIPATION GROUP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0EA"/>
    <w:multiLevelType w:val="hybridMultilevel"/>
    <w:tmpl w:val="778C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7551D"/>
    <w:multiLevelType w:val="hybridMultilevel"/>
    <w:tmpl w:val="DED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B260B"/>
    <w:multiLevelType w:val="hybridMultilevel"/>
    <w:tmpl w:val="FE60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200D3"/>
    <w:rsid w:val="000F3042"/>
    <w:rsid w:val="001C1A64"/>
    <w:rsid w:val="002F3579"/>
    <w:rsid w:val="00330BBF"/>
    <w:rsid w:val="004702D9"/>
    <w:rsid w:val="005021EF"/>
    <w:rsid w:val="00512466"/>
    <w:rsid w:val="00565228"/>
    <w:rsid w:val="005B0876"/>
    <w:rsid w:val="005E091D"/>
    <w:rsid w:val="005E55A3"/>
    <w:rsid w:val="006929F9"/>
    <w:rsid w:val="00692E33"/>
    <w:rsid w:val="006C5EDE"/>
    <w:rsid w:val="007200D3"/>
    <w:rsid w:val="007612E3"/>
    <w:rsid w:val="00911850"/>
    <w:rsid w:val="00914A7F"/>
    <w:rsid w:val="009E55B4"/>
    <w:rsid w:val="00AB289F"/>
    <w:rsid w:val="00B87A56"/>
    <w:rsid w:val="00C83959"/>
    <w:rsid w:val="00C947CD"/>
    <w:rsid w:val="00C96081"/>
    <w:rsid w:val="00CC1045"/>
    <w:rsid w:val="00E32450"/>
    <w:rsid w:val="00F34FAE"/>
    <w:rsid w:val="00F47360"/>
    <w:rsid w:val="00F961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0D3"/>
    <w:pPr>
      <w:tabs>
        <w:tab w:val="center" w:pos="4513"/>
        <w:tab w:val="right" w:pos="9026"/>
      </w:tabs>
    </w:pPr>
  </w:style>
  <w:style w:type="character" w:customStyle="1" w:styleId="HeaderChar">
    <w:name w:val="Header Char"/>
    <w:basedOn w:val="DefaultParagraphFont"/>
    <w:link w:val="Header"/>
    <w:uiPriority w:val="99"/>
    <w:rsid w:val="007200D3"/>
  </w:style>
  <w:style w:type="paragraph" w:styleId="Footer">
    <w:name w:val="footer"/>
    <w:basedOn w:val="Normal"/>
    <w:link w:val="FooterChar"/>
    <w:uiPriority w:val="99"/>
    <w:unhideWhenUsed/>
    <w:rsid w:val="007200D3"/>
    <w:pPr>
      <w:tabs>
        <w:tab w:val="center" w:pos="4513"/>
        <w:tab w:val="right" w:pos="9026"/>
      </w:tabs>
    </w:pPr>
  </w:style>
  <w:style w:type="character" w:customStyle="1" w:styleId="FooterChar">
    <w:name w:val="Footer Char"/>
    <w:basedOn w:val="DefaultParagraphFont"/>
    <w:link w:val="Footer"/>
    <w:uiPriority w:val="99"/>
    <w:rsid w:val="007200D3"/>
  </w:style>
  <w:style w:type="paragraph" w:styleId="BalloonText">
    <w:name w:val="Balloon Text"/>
    <w:basedOn w:val="Normal"/>
    <w:link w:val="BalloonTextChar"/>
    <w:uiPriority w:val="99"/>
    <w:semiHidden/>
    <w:unhideWhenUsed/>
    <w:rsid w:val="007200D3"/>
    <w:rPr>
      <w:rFonts w:ascii="Tahoma" w:hAnsi="Tahoma" w:cs="Tahoma"/>
      <w:sz w:val="16"/>
      <w:szCs w:val="16"/>
    </w:rPr>
  </w:style>
  <w:style w:type="character" w:customStyle="1" w:styleId="BalloonTextChar">
    <w:name w:val="Balloon Text Char"/>
    <w:basedOn w:val="DefaultParagraphFont"/>
    <w:link w:val="BalloonText"/>
    <w:uiPriority w:val="99"/>
    <w:semiHidden/>
    <w:rsid w:val="007200D3"/>
    <w:rPr>
      <w:rFonts w:ascii="Tahoma" w:hAnsi="Tahoma" w:cs="Tahoma"/>
      <w:sz w:val="16"/>
      <w:szCs w:val="16"/>
    </w:rPr>
  </w:style>
  <w:style w:type="table" w:styleId="TableGrid">
    <w:name w:val="Table Grid"/>
    <w:basedOn w:val="TableNormal"/>
    <w:uiPriority w:val="59"/>
    <w:rsid w:val="0072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0D3"/>
    <w:pPr>
      <w:tabs>
        <w:tab w:val="center" w:pos="4513"/>
        <w:tab w:val="right" w:pos="9026"/>
      </w:tabs>
    </w:pPr>
  </w:style>
  <w:style w:type="character" w:customStyle="1" w:styleId="HeaderChar">
    <w:name w:val="Header Char"/>
    <w:basedOn w:val="DefaultParagraphFont"/>
    <w:link w:val="Header"/>
    <w:uiPriority w:val="99"/>
    <w:rsid w:val="007200D3"/>
  </w:style>
  <w:style w:type="paragraph" w:styleId="Footer">
    <w:name w:val="footer"/>
    <w:basedOn w:val="Normal"/>
    <w:link w:val="FooterChar"/>
    <w:uiPriority w:val="99"/>
    <w:unhideWhenUsed/>
    <w:rsid w:val="007200D3"/>
    <w:pPr>
      <w:tabs>
        <w:tab w:val="center" w:pos="4513"/>
        <w:tab w:val="right" w:pos="9026"/>
      </w:tabs>
    </w:pPr>
  </w:style>
  <w:style w:type="character" w:customStyle="1" w:styleId="FooterChar">
    <w:name w:val="Footer Char"/>
    <w:basedOn w:val="DefaultParagraphFont"/>
    <w:link w:val="Footer"/>
    <w:uiPriority w:val="99"/>
    <w:rsid w:val="007200D3"/>
  </w:style>
  <w:style w:type="paragraph" w:styleId="BalloonText">
    <w:name w:val="Balloon Text"/>
    <w:basedOn w:val="Normal"/>
    <w:link w:val="BalloonTextChar"/>
    <w:uiPriority w:val="99"/>
    <w:semiHidden/>
    <w:unhideWhenUsed/>
    <w:rsid w:val="007200D3"/>
    <w:rPr>
      <w:rFonts w:ascii="Tahoma" w:hAnsi="Tahoma" w:cs="Tahoma"/>
      <w:sz w:val="16"/>
      <w:szCs w:val="16"/>
    </w:rPr>
  </w:style>
  <w:style w:type="character" w:customStyle="1" w:styleId="BalloonTextChar">
    <w:name w:val="Balloon Text Char"/>
    <w:basedOn w:val="DefaultParagraphFont"/>
    <w:link w:val="BalloonText"/>
    <w:uiPriority w:val="99"/>
    <w:semiHidden/>
    <w:rsid w:val="007200D3"/>
    <w:rPr>
      <w:rFonts w:ascii="Tahoma" w:hAnsi="Tahoma" w:cs="Tahoma"/>
      <w:sz w:val="16"/>
      <w:szCs w:val="16"/>
    </w:rPr>
  </w:style>
  <w:style w:type="table" w:styleId="TableGrid">
    <w:name w:val="Table Grid"/>
    <w:basedOn w:val="TableNormal"/>
    <w:uiPriority w:val="59"/>
    <w:rsid w:val="0072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Kim (Churchfields Surgery)</dc:creator>
  <cp:lastModifiedBy>kim simpson</cp:lastModifiedBy>
  <cp:revision>2</cp:revision>
  <dcterms:created xsi:type="dcterms:W3CDTF">2017-05-22T08:32:00Z</dcterms:created>
  <dcterms:modified xsi:type="dcterms:W3CDTF">2017-05-22T08:32:00Z</dcterms:modified>
</cp:coreProperties>
</file>